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22" w:rsidRPr="00DB3422" w:rsidRDefault="00DB3422" w:rsidP="00A7103E">
      <w:pPr>
        <w:jc w:val="both"/>
        <w:rPr>
          <w:b/>
        </w:rPr>
      </w:pPr>
      <w:r w:rsidRPr="00DB3422">
        <w:rPr>
          <w:b/>
        </w:rPr>
        <w:t xml:space="preserve">TÜBİTAK </w:t>
      </w:r>
      <w:r w:rsidRPr="00FE5E07">
        <w:rPr>
          <w:b/>
        </w:rPr>
        <w:t>1601</w:t>
      </w:r>
      <w:r w:rsidR="00124791" w:rsidRPr="00FE5E07">
        <w:rPr>
          <w:b/>
        </w:rPr>
        <w:t xml:space="preserve"> MARMARA ÜNİVERSİTESİ İNOVASYON VE TEKNOLOJİ TRANSFERİ UYGULAMA VE ARAŞTIRMA MERKEZİ FAALİYET KAPASİTESİNİN ARTIRILMASI VE UYGULANMASI</w:t>
      </w:r>
      <w:r w:rsidR="0087577C">
        <w:rPr>
          <w:b/>
        </w:rPr>
        <w:t xml:space="preserve"> </w:t>
      </w:r>
      <w:r w:rsidR="00A13AA6" w:rsidRPr="00FE5E07">
        <w:rPr>
          <w:b/>
        </w:rPr>
        <w:t xml:space="preserve">PROJESİ 5. MODÜL </w:t>
      </w:r>
      <w:r w:rsidR="00124791" w:rsidRPr="00FE5E07">
        <w:rPr>
          <w:b/>
        </w:rPr>
        <w:t>ŞİRKETLEŞME VE GİRİŞİMCİLİK HİZMETLERİ</w:t>
      </w:r>
      <w:r w:rsidR="00FE5E07">
        <w:rPr>
          <w:b/>
        </w:rPr>
        <w:t xml:space="preserve"> </w:t>
      </w:r>
      <w:r w:rsidR="00A13AA6">
        <w:rPr>
          <w:b/>
        </w:rPr>
        <w:t>KAPSAMINDA ÖN KULUÇKA PROTOKOLÜ</w:t>
      </w:r>
    </w:p>
    <w:p w:rsidR="0085277E" w:rsidRPr="00C60014" w:rsidRDefault="00DB3422" w:rsidP="00A7103E">
      <w:pPr>
        <w:jc w:val="both"/>
        <w:rPr>
          <w:b/>
        </w:rPr>
      </w:pPr>
      <w:r w:rsidRPr="00DB3422">
        <w:rPr>
          <w:b/>
        </w:rPr>
        <w:t xml:space="preserve">MADDE 1 </w:t>
      </w:r>
    </w:p>
    <w:p w:rsidR="0085277E" w:rsidRPr="00C60014" w:rsidRDefault="0085277E" w:rsidP="00A7103E">
      <w:pPr>
        <w:ind w:firstLine="708"/>
        <w:jc w:val="both"/>
      </w:pPr>
      <w:r w:rsidRPr="00C60014">
        <w:t xml:space="preserve">İşbu Protokol, “Marmara Üniversitesi İnovasyon ve Teknoloji Transferi Uygulama ve Araştırma Merkezi Faaliyet Kapasitesinin Artırılması ve Uygulanması” başlıklı 1601 TÜBİTAK Projesi kapsamında yapılan değerlendirme sonucunda başvurusu kabul edilen ve </w:t>
      </w:r>
      <w:r w:rsidR="00D77A7D">
        <w:t>Ö</w:t>
      </w:r>
      <w:r w:rsidRPr="00C60014">
        <w:t>n</w:t>
      </w:r>
      <w:r w:rsidR="00A7103E">
        <w:t xml:space="preserve"> </w:t>
      </w:r>
      <w:r w:rsidR="00D77A7D">
        <w:t>K</w:t>
      </w:r>
      <w:r w:rsidRPr="00C60014">
        <w:t xml:space="preserve">uluçka hizmetlerinden yararlanacak </w:t>
      </w:r>
      <w:r w:rsidR="00C60014" w:rsidRPr="00C60014">
        <w:t>GİRİŞİMCİ ADAYININ/ADAYLARININ</w:t>
      </w:r>
      <w:r w:rsidRPr="00C60014">
        <w:t xml:space="preserve"> uymaları gereken kuralları bildiklerini ve kabul ettiklerini teminat altına almak için hazırlanmıştır.</w:t>
      </w:r>
    </w:p>
    <w:p w:rsidR="00DB3422" w:rsidRPr="00060C1F" w:rsidRDefault="00DB3422" w:rsidP="00A7103E">
      <w:pPr>
        <w:jc w:val="both"/>
        <w:rPr>
          <w:b/>
        </w:rPr>
      </w:pPr>
      <w:r w:rsidRPr="00060C1F">
        <w:rPr>
          <w:b/>
        </w:rPr>
        <w:t xml:space="preserve">MADDE 2 </w:t>
      </w:r>
    </w:p>
    <w:p w:rsidR="00060C1F" w:rsidRDefault="0034640A" w:rsidP="00A7103E">
      <w:pPr>
        <w:ind w:firstLine="708"/>
        <w:jc w:val="both"/>
      </w:pPr>
      <w:r>
        <w:tab/>
        <w:t>Protokol'ün tarafları</w:t>
      </w:r>
      <w:r w:rsidR="00060C1F">
        <w:t>, TÜBİTAK 1601 Proje yürütücüsü Marm</w:t>
      </w:r>
      <w:r w:rsidR="00FB58AA">
        <w:t>ara</w:t>
      </w:r>
      <w:r w:rsidR="00E00DDF">
        <w:t xml:space="preserve"> </w:t>
      </w:r>
      <w:r>
        <w:t>Üniversitesi İnovasyon ve Teknoloji Transfer Uygulama ve Araştırma Merkezi (MİTTO)</w:t>
      </w:r>
      <w:r w:rsidR="00060C1F">
        <w:t xml:space="preserve"> ile anılan Proje kapsamında yapılan değerlendirme sonucunda kabul edilen başvuru sahipleridir. İş bu protokol çerçevesinde birinci taraf kısaca MİTTO olarak, karşı taraf</w:t>
      </w:r>
      <w:r w:rsidR="0085277E">
        <w:t xml:space="preserve"> </w:t>
      </w:r>
      <w:r w:rsidR="0085277E" w:rsidRPr="00C60014">
        <w:t>da</w:t>
      </w:r>
      <w:r w:rsidR="0085277E">
        <w:t xml:space="preserve"> </w:t>
      </w:r>
      <w:r w:rsidR="00060C1F">
        <w:t xml:space="preserve">GİRİŞİMCİ </w:t>
      </w:r>
      <w:r>
        <w:t>ADAYI</w:t>
      </w:r>
      <w:r w:rsidR="006347C1">
        <w:t>/ADAYLARI</w:t>
      </w:r>
      <w:r w:rsidR="00E00DDF">
        <w:t xml:space="preserve"> </w:t>
      </w:r>
      <w:r w:rsidR="00060C1F">
        <w:t xml:space="preserve">olarak adlandırılacaktır.  </w:t>
      </w:r>
    </w:p>
    <w:p w:rsidR="00060C1F" w:rsidRDefault="00060C1F" w:rsidP="00A7103E">
      <w:pPr>
        <w:jc w:val="both"/>
        <w:rPr>
          <w:b/>
        </w:rPr>
      </w:pPr>
      <w:r w:rsidRPr="00060C1F">
        <w:rPr>
          <w:b/>
        </w:rPr>
        <w:t>MADDE 3</w:t>
      </w:r>
    </w:p>
    <w:p w:rsidR="00277FC4" w:rsidRDefault="00277FC4" w:rsidP="00A7103E">
      <w:pPr>
        <w:jc w:val="both"/>
      </w:pPr>
      <w:r>
        <w:t>MİTTO, anılan Proje kapsamın</w:t>
      </w:r>
      <w:r w:rsidR="00E00DDF">
        <w:t xml:space="preserve">da desteklenmeye karar verilen GİRİŞİMCİ ADAYI/ADAYLARI'na </w:t>
      </w:r>
      <w:r>
        <w:t>aşağıdaki destekleri beyan ve taahhüt eder</w:t>
      </w:r>
      <w:r w:rsidR="0085277E" w:rsidRPr="0085277E">
        <w:rPr>
          <w:color w:val="E36C0A" w:themeColor="accent6" w:themeShade="BF"/>
        </w:rPr>
        <w:t>:</w:t>
      </w:r>
      <w:r w:rsidRPr="0085277E">
        <w:rPr>
          <w:color w:val="E36C0A" w:themeColor="accent6" w:themeShade="BF"/>
        </w:rPr>
        <w:t xml:space="preserve"> </w:t>
      </w:r>
    </w:p>
    <w:p w:rsidR="00277FC4" w:rsidRDefault="00277FC4" w:rsidP="00A7103E">
      <w:pPr>
        <w:jc w:val="both"/>
      </w:pPr>
      <w:r>
        <w:tab/>
        <w:t>- Ön</w:t>
      </w:r>
      <w:r w:rsidR="00D77A7D">
        <w:t xml:space="preserve"> K</w:t>
      </w:r>
      <w:r>
        <w:t xml:space="preserve">uluçkaya yönelik girişimcilik eğitimleri, </w:t>
      </w:r>
    </w:p>
    <w:p w:rsidR="00277FC4" w:rsidRDefault="00277FC4" w:rsidP="00A7103E">
      <w:pPr>
        <w:jc w:val="both"/>
      </w:pPr>
      <w:r>
        <w:tab/>
        <w:t xml:space="preserve">- </w:t>
      </w:r>
      <w:r w:rsidR="00BF450D">
        <w:t>M</w:t>
      </w:r>
      <w:r w:rsidR="008412C8">
        <w:t>entorlü</w:t>
      </w:r>
      <w:r>
        <w:t xml:space="preserve">k hizmeti verilmesi, </w:t>
      </w:r>
    </w:p>
    <w:p w:rsidR="00277FC4" w:rsidRDefault="00277FC4" w:rsidP="00A7103E">
      <w:pPr>
        <w:jc w:val="both"/>
      </w:pPr>
      <w:r>
        <w:tab/>
        <w:t>- Ön</w:t>
      </w:r>
      <w:r w:rsidR="00D77A7D">
        <w:t xml:space="preserve"> K</w:t>
      </w:r>
      <w:r>
        <w:t xml:space="preserve">uluçka </w:t>
      </w:r>
      <w:r w:rsidR="00282B29">
        <w:t>mekânının</w:t>
      </w:r>
      <w:r>
        <w:t xml:space="preserve"> kullanılması, </w:t>
      </w:r>
    </w:p>
    <w:p w:rsidR="00277FC4" w:rsidRDefault="00277FC4" w:rsidP="00A7103E">
      <w:pPr>
        <w:jc w:val="both"/>
      </w:pPr>
      <w:r>
        <w:tab/>
        <w:t xml:space="preserve">- İş fikirlerinin ilgili oluşumlara yönlendirilmesi, </w:t>
      </w:r>
    </w:p>
    <w:p w:rsidR="00277FC4" w:rsidRDefault="00E00DDF" w:rsidP="00A7103E">
      <w:pPr>
        <w:jc w:val="both"/>
      </w:pPr>
      <w:r>
        <w:tab/>
        <w:t>- Akademisyen GİRİŞİMCİ ADAYI/ADAYLARI</w:t>
      </w:r>
      <w:r w:rsidR="007065FF">
        <w:t>'</w:t>
      </w:r>
      <w:r w:rsidR="00277FC4">
        <w:t xml:space="preserve">nın şirketleşmesine yönelik çalışmalar, </w:t>
      </w:r>
    </w:p>
    <w:p w:rsidR="00751A25" w:rsidRPr="003702C4" w:rsidRDefault="00751A25" w:rsidP="00A7103E">
      <w:pPr>
        <w:jc w:val="both"/>
        <w:rPr>
          <w:b/>
        </w:rPr>
      </w:pPr>
      <w:r w:rsidRPr="003702C4">
        <w:rPr>
          <w:b/>
        </w:rPr>
        <w:t>MADDE 4</w:t>
      </w:r>
    </w:p>
    <w:p w:rsidR="00277FC4" w:rsidRDefault="00277FC4" w:rsidP="00A7103E">
      <w:pPr>
        <w:jc w:val="both"/>
      </w:pPr>
      <w:r>
        <w:t xml:space="preserve">Taraflar, TÜBİTAK 1601 Projesine başvuru aşamasında ve sonrasındaki eğitim ve mentörlük başta olmak üzere projenin tüm </w:t>
      </w:r>
      <w:r w:rsidR="00233F48" w:rsidRPr="009F3B11">
        <w:t>aşamalarıyla ilgili</w:t>
      </w:r>
      <w:r w:rsidR="00233F48">
        <w:t xml:space="preserve"> </w:t>
      </w:r>
      <w:r>
        <w:t xml:space="preserve">aşağıdaki hususlarda mutabakata varmışlardır; </w:t>
      </w:r>
    </w:p>
    <w:p w:rsidR="00277FC4" w:rsidRDefault="00277FC4" w:rsidP="00A7103E">
      <w:pPr>
        <w:jc w:val="both"/>
      </w:pPr>
      <w:r>
        <w:tab/>
        <w:t xml:space="preserve">- Projede sunulan her türlü bilginin doğru olduğu, </w:t>
      </w:r>
    </w:p>
    <w:p w:rsidR="000A5232" w:rsidRDefault="00277FC4" w:rsidP="00A7103E">
      <w:pPr>
        <w:jc w:val="both"/>
        <w:rPr>
          <w:shd w:val="clear" w:color="auto" w:fill="FFFF00"/>
        </w:rPr>
      </w:pPr>
      <w:r>
        <w:tab/>
      </w:r>
      <w:r w:rsidRPr="000A5232">
        <w:t xml:space="preserve">- İş fikrine </w:t>
      </w:r>
      <w:r w:rsidR="000F19C5" w:rsidRPr="000A5232">
        <w:t xml:space="preserve">konu fikri ürünün yeni ve özgün olduğu ve ilgili </w:t>
      </w:r>
      <w:r w:rsidR="000A5232" w:rsidRPr="000A5232">
        <w:t xml:space="preserve">Fikri ve Sınai Mülkiyet </w:t>
      </w:r>
      <w:r w:rsidR="000F19C5" w:rsidRPr="000A5232">
        <w:t xml:space="preserve">hakkının sadece grup üyelerine </w:t>
      </w:r>
      <w:r w:rsidR="000A5232" w:rsidRPr="000A5232">
        <w:t>ait olduğu,</w:t>
      </w:r>
      <w:r w:rsidR="000A5232">
        <w:rPr>
          <w:shd w:val="clear" w:color="auto" w:fill="FFFF00"/>
        </w:rPr>
        <w:t xml:space="preserve"> </w:t>
      </w:r>
    </w:p>
    <w:p w:rsidR="00277FC4" w:rsidRPr="000A5232" w:rsidRDefault="00277FC4" w:rsidP="00A7103E">
      <w:pPr>
        <w:ind w:firstLine="708"/>
        <w:jc w:val="both"/>
        <w:rPr>
          <w:shd w:val="clear" w:color="auto" w:fill="FFFF00"/>
        </w:rPr>
      </w:pPr>
      <w:r>
        <w:t xml:space="preserve">- Projede yer alan her türlü telif ve sınai mülkiyet haklarının kullanımının yasal düzenlemelere uygun olduğu, hiçbir biçimde üçüncü kişilerin Fikri ve Sınai Mülkiyet haklarına tecavüz edilmediği, haksız rekabete konu eylemler içermediği, </w:t>
      </w:r>
    </w:p>
    <w:p w:rsidR="00277FC4" w:rsidRDefault="00277FC4" w:rsidP="00A7103E">
      <w:pPr>
        <w:jc w:val="both"/>
      </w:pPr>
      <w:r>
        <w:tab/>
        <w:t xml:space="preserve">- Proje kapsamında üçüncü kişilerden gelebilecek her türlü hak ve tazminat taleplerinden girişimci adayın münferiden sorumlu olduğu, </w:t>
      </w:r>
    </w:p>
    <w:p w:rsidR="00751A25" w:rsidRPr="00277FC4" w:rsidRDefault="00277FC4" w:rsidP="00A7103E">
      <w:pPr>
        <w:jc w:val="both"/>
      </w:pPr>
      <w:r>
        <w:lastRenderedPageBreak/>
        <w:tab/>
        <w:t>- Başvuru aşama</w:t>
      </w:r>
      <w:r w:rsidR="00715966">
        <w:t>sında ve 3. madde de belirtilen</w:t>
      </w:r>
      <w:r>
        <w:t xml:space="preserve"> destek süreçlerinde her türlü</w:t>
      </w:r>
      <w:r w:rsidR="0087577C">
        <w:t xml:space="preserve"> </w:t>
      </w:r>
      <w:r>
        <w:t>hukuka aykırılığın tespiti halinde tek karar verme mercii MİTTO yönetimidir. MİTTO yönetimi, somut olayın öze</w:t>
      </w:r>
      <w:r w:rsidR="00E00DDF">
        <w:t>lliklerine göre, GİRİŞİMCİ ADAYI/ADAYLARI</w:t>
      </w:r>
      <w:r w:rsidR="007065FF">
        <w:t>'</w:t>
      </w:r>
      <w:r>
        <w:t xml:space="preserve">nı 5. </w:t>
      </w:r>
      <w:proofErr w:type="gramStart"/>
      <w:r>
        <w:t>mo</w:t>
      </w:r>
      <w:r w:rsidR="00282B29">
        <w:t>dül</w:t>
      </w:r>
      <w:proofErr w:type="gramEnd"/>
      <w:r w:rsidR="00282B29">
        <w:t xml:space="preserve"> Ön K</w:t>
      </w:r>
      <w:r>
        <w:t xml:space="preserve">uluçka hizmetlerinden faydalanmasını engelleme yetkisine sahiptir. </w:t>
      </w:r>
      <w:r w:rsidR="00751A25">
        <w:tab/>
      </w:r>
      <w:r w:rsidR="00751A25" w:rsidRPr="00621704">
        <w:rPr>
          <w:b/>
        </w:rPr>
        <w:tab/>
      </w:r>
    </w:p>
    <w:p w:rsidR="00DB3422" w:rsidRPr="00621704" w:rsidRDefault="00621704" w:rsidP="00A7103E">
      <w:pPr>
        <w:jc w:val="both"/>
        <w:rPr>
          <w:b/>
        </w:rPr>
      </w:pPr>
      <w:r w:rsidRPr="00621704">
        <w:rPr>
          <w:b/>
        </w:rPr>
        <w:t>MADDE 5</w:t>
      </w:r>
    </w:p>
    <w:p w:rsidR="00137A5F" w:rsidRDefault="00621704" w:rsidP="00A7103E">
      <w:pPr>
        <w:jc w:val="both"/>
      </w:pPr>
      <w:r>
        <w:tab/>
      </w:r>
      <w:r w:rsidR="00E00DDF">
        <w:t xml:space="preserve">GİRİŞİMCİ ADAYI/ADAYLARI </w:t>
      </w:r>
      <w:r>
        <w:t>Projenin tüm aşamalarında iş fikri ile sınırlı ve gizlilik ilkesine uygun olarak her türlü tanıtım, ticarileştirme faaliyetleri kapsamında MİTTO</w:t>
      </w:r>
      <w:r w:rsidR="00653F09">
        <w:t xml:space="preserve"> adını ve logosunu</w:t>
      </w:r>
      <w:r>
        <w:t xml:space="preserve"> yazılı, sözlü, görsel tanıtım, basın yayın çalışmalar</w:t>
      </w:r>
      <w:r w:rsidR="00653F09">
        <w:t>ında kullanılmasını, iş fikri ile il</w:t>
      </w:r>
      <w:r w:rsidR="00715966">
        <w:t xml:space="preserve">gili başarı hikayelerini MİTTO </w:t>
      </w:r>
      <w:r w:rsidR="00653F09">
        <w:t xml:space="preserve">ile paylaşmayı kabul eder. </w:t>
      </w:r>
    </w:p>
    <w:p w:rsidR="00137A5F" w:rsidRDefault="00137A5F" w:rsidP="00A7103E">
      <w:pPr>
        <w:jc w:val="both"/>
        <w:rPr>
          <w:b/>
        </w:rPr>
      </w:pPr>
      <w:r w:rsidRPr="00137A5F">
        <w:rPr>
          <w:b/>
        </w:rPr>
        <w:t>MADDE 6</w:t>
      </w:r>
    </w:p>
    <w:p w:rsidR="004C65C7" w:rsidRPr="000A5232" w:rsidRDefault="00277FC4" w:rsidP="00A7103E">
      <w:pPr>
        <w:jc w:val="both"/>
        <w:rPr>
          <w:b/>
          <w:color w:val="FF0000"/>
        </w:rPr>
      </w:pPr>
      <w:r w:rsidRPr="00277FC4">
        <w:tab/>
      </w:r>
      <w:r w:rsidR="00442ED2" w:rsidRPr="000A5232">
        <w:t xml:space="preserve">GİRİŞİMCİ ADAYI/ADAYLARI, projenin tanıtımı ve ticarileştirilmesinin her aşamasında, elektronik ortamda yapılanlar da </w:t>
      </w:r>
      <w:r w:rsidR="000A5232" w:rsidRPr="000A5232">
        <w:t>dâhil</w:t>
      </w:r>
      <w:r w:rsidR="00442ED2" w:rsidRPr="000A5232">
        <w:t xml:space="preserve"> olmak üzere yazılı, sözlü, görsel tanıtım, basın yayın çalışmalarında</w:t>
      </w:r>
      <w:r w:rsidR="000A5232" w:rsidRPr="000A5232">
        <w:t xml:space="preserve"> </w:t>
      </w:r>
      <w:r w:rsidR="004C65C7" w:rsidRPr="000A5232">
        <w:t xml:space="preserve">“Marmara Üniversitesi </w:t>
      </w:r>
      <w:proofErr w:type="spellStart"/>
      <w:r w:rsidR="004C65C7" w:rsidRPr="000A5232">
        <w:t>İnovasyon</w:t>
      </w:r>
      <w:proofErr w:type="spellEnd"/>
      <w:r w:rsidR="004C65C7" w:rsidRPr="000A5232">
        <w:t xml:space="preserve"> ve Teknoloji Transferi Uygulama ve Araştırma Merkezi Faaliyet Kapasitesinin Artırılması ve Uygulanması başlıklı 1601 TÜBİTAK Projesi kapsamında gerçekleştirilmiştir” ifadesini kullanmayı peşinen kabul eder.</w:t>
      </w:r>
    </w:p>
    <w:p w:rsidR="00277FC4" w:rsidRPr="00137A5F" w:rsidRDefault="00277FC4" w:rsidP="00A7103E">
      <w:pPr>
        <w:jc w:val="both"/>
        <w:rPr>
          <w:b/>
        </w:rPr>
      </w:pPr>
      <w:r>
        <w:rPr>
          <w:b/>
        </w:rPr>
        <w:t>MADDE 7</w:t>
      </w:r>
    </w:p>
    <w:p w:rsidR="00137A5F" w:rsidRDefault="00E00DDF" w:rsidP="00A7103E">
      <w:pPr>
        <w:jc w:val="both"/>
      </w:pPr>
      <w:r>
        <w:tab/>
        <w:t>GİRİŞİMCİ ADAYI/ADAYLARI</w:t>
      </w:r>
      <w:r w:rsidR="00137A5F">
        <w:t xml:space="preserve">, destek sürecinde kendi kusurundan kaynaklanan her türlü zarar ve </w:t>
      </w:r>
      <w:r w:rsidR="007065FF">
        <w:t xml:space="preserve">ziyanı tazmin edeceğini, Marmara Üniversitesi'ni </w:t>
      </w:r>
      <w:r w:rsidR="00137A5F">
        <w:t xml:space="preserve">ve diğer üçüncü kişilerin güvenliğini tehlikeye atacak ve/veya olumsuz yönde etkileyebilecek her türlü davranıştan sorumlu olduğunu peşinen kabul eder. </w:t>
      </w:r>
    </w:p>
    <w:p w:rsidR="00137A5F" w:rsidRPr="00137A5F" w:rsidRDefault="00277FC4" w:rsidP="00A7103E">
      <w:pPr>
        <w:jc w:val="both"/>
        <w:rPr>
          <w:b/>
        </w:rPr>
      </w:pPr>
      <w:r>
        <w:rPr>
          <w:b/>
        </w:rPr>
        <w:t>MADDE 8</w:t>
      </w:r>
    </w:p>
    <w:p w:rsidR="00137A5F" w:rsidRPr="00E00DDF" w:rsidRDefault="00137A5F" w:rsidP="00A7103E">
      <w:pPr>
        <w:shd w:val="clear" w:color="auto" w:fill="FFFFFF"/>
        <w:spacing w:before="319" w:line="360" w:lineRule="auto"/>
        <w:ind w:right="74"/>
        <w:jc w:val="both"/>
        <w:rPr>
          <w:rFonts w:ascii="Verdana" w:hAnsi="Verdana"/>
          <w:sz w:val="20"/>
          <w:szCs w:val="20"/>
        </w:rPr>
      </w:pPr>
      <w:r>
        <w:tab/>
      </w:r>
      <w:r w:rsidR="000F4B86" w:rsidRPr="000A5232">
        <w:rPr>
          <w:rFonts w:ascii="Verdana" w:hAnsi="Verdana"/>
          <w:sz w:val="20"/>
          <w:szCs w:val="20"/>
        </w:rPr>
        <w:t xml:space="preserve">İşbu Protokol </w:t>
      </w:r>
      <w:r w:rsidR="00D164FE" w:rsidRPr="000A5232">
        <w:t xml:space="preserve">“Marmara Üniversitesi İnovasyon ve Teknoloji Transferi Uygulama ve Araştırma Merkezi Faaliyet Kapasitesinin Artırılması ve Uygulanması” başlıklı 1601 TÜBİTAK Projesi kapsamında </w:t>
      </w:r>
      <w:r w:rsidR="000F4B86" w:rsidRPr="000A5232">
        <w:rPr>
          <w:rFonts w:ascii="Verdana" w:hAnsi="Verdana"/>
          <w:sz w:val="20"/>
          <w:szCs w:val="20"/>
        </w:rPr>
        <w:t>desteklenecek adayların tespiti tarihinden itibaren yürürlüğe girer ve proje süresince geçerli olur.</w:t>
      </w:r>
    </w:p>
    <w:p w:rsidR="00137A5F" w:rsidRDefault="00137A5F" w:rsidP="00A7103E">
      <w:pPr>
        <w:jc w:val="both"/>
      </w:pPr>
    </w:p>
    <w:p w:rsidR="00137A5F" w:rsidRDefault="00137A5F" w:rsidP="00A7103E">
      <w:pPr>
        <w:jc w:val="both"/>
      </w:pPr>
    </w:p>
    <w:p w:rsidR="00137A5F" w:rsidRDefault="00137A5F" w:rsidP="00A7103E">
      <w:pPr>
        <w:jc w:val="both"/>
      </w:pPr>
      <w:r>
        <w:t>MİTTO ADINA</w:t>
      </w:r>
      <w:r>
        <w:tab/>
      </w:r>
      <w:r>
        <w:tab/>
      </w:r>
      <w:r>
        <w:tab/>
      </w:r>
      <w:r>
        <w:tab/>
      </w:r>
      <w:r>
        <w:tab/>
      </w:r>
      <w:r>
        <w:tab/>
      </w:r>
      <w:r>
        <w:tab/>
        <w:t>GİRİŞİMCİ ADAYI/ADAYLARI</w:t>
      </w:r>
    </w:p>
    <w:p w:rsidR="00137A5F" w:rsidRDefault="00302910" w:rsidP="00A7103E">
      <w:pPr>
        <w:jc w:val="both"/>
      </w:pPr>
      <w:r>
        <w:t xml:space="preserve">Dr. </w:t>
      </w:r>
      <w:proofErr w:type="spellStart"/>
      <w:r>
        <w:t>Öğr</w:t>
      </w:r>
      <w:proofErr w:type="spellEnd"/>
      <w:r>
        <w:t>. Üyesi Mustafa ŞENGÖR</w:t>
      </w:r>
      <w:bookmarkStart w:id="0" w:name="_GoBack"/>
      <w:bookmarkEnd w:id="0"/>
    </w:p>
    <w:p w:rsidR="0087577C" w:rsidRPr="00DB3422" w:rsidRDefault="0087577C" w:rsidP="00A7103E">
      <w:pPr>
        <w:jc w:val="both"/>
      </w:pPr>
      <w:r>
        <w:t>MİTTO Merkez Müdürü</w:t>
      </w:r>
    </w:p>
    <w:sectPr w:rsidR="0087577C" w:rsidRPr="00DB3422" w:rsidSect="00DC5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01"/>
    <w:rsid w:val="00001166"/>
    <w:rsid w:val="00060C1F"/>
    <w:rsid w:val="000720D2"/>
    <w:rsid w:val="000A5232"/>
    <w:rsid w:val="000F19C5"/>
    <w:rsid w:val="000F4B86"/>
    <w:rsid w:val="00120801"/>
    <w:rsid w:val="00124791"/>
    <w:rsid w:val="00137A5F"/>
    <w:rsid w:val="00144462"/>
    <w:rsid w:val="00190927"/>
    <w:rsid w:val="001B4568"/>
    <w:rsid w:val="00233F48"/>
    <w:rsid w:val="00277FC4"/>
    <w:rsid w:val="00282B29"/>
    <w:rsid w:val="002E43DD"/>
    <w:rsid w:val="002F4866"/>
    <w:rsid w:val="00302910"/>
    <w:rsid w:val="0034640A"/>
    <w:rsid w:val="003702C4"/>
    <w:rsid w:val="003A19DF"/>
    <w:rsid w:val="003B3AAA"/>
    <w:rsid w:val="00442ED2"/>
    <w:rsid w:val="004C65C7"/>
    <w:rsid w:val="00621704"/>
    <w:rsid w:val="006347C1"/>
    <w:rsid w:val="00653F09"/>
    <w:rsid w:val="006660DA"/>
    <w:rsid w:val="00670C2A"/>
    <w:rsid w:val="006A605A"/>
    <w:rsid w:val="006B2486"/>
    <w:rsid w:val="007065FF"/>
    <w:rsid w:val="00715966"/>
    <w:rsid w:val="00751A25"/>
    <w:rsid w:val="00806F23"/>
    <w:rsid w:val="00837194"/>
    <w:rsid w:val="008412C8"/>
    <w:rsid w:val="0085277E"/>
    <w:rsid w:val="0087577C"/>
    <w:rsid w:val="00997FFD"/>
    <w:rsid w:val="009F3B11"/>
    <w:rsid w:val="00A13AA6"/>
    <w:rsid w:val="00A7103E"/>
    <w:rsid w:val="00AB37EA"/>
    <w:rsid w:val="00BB39BE"/>
    <w:rsid w:val="00BF450D"/>
    <w:rsid w:val="00C60014"/>
    <w:rsid w:val="00C92182"/>
    <w:rsid w:val="00D164FE"/>
    <w:rsid w:val="00D522DC"/>
    <w:rsid w:val="00D77A7D"/>
    <w:rsid w:val="00DB3422"/>
    <w:rsid w:val="00DB481C"/>
    <w:rsid w:val="00DC1EAF"/>
    <w:rsid w:val="00DC527D"/>
    <w:rsid w:val="00E00DDF"/>
    <w:rsid w:val="00E1660C"/>
    <w:rsid w:val="00FB58AA"/>
    <w:rsid w:val="00FE5E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70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7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5E14-601B-4218-8C5F-8C288E28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596</Words>
  <Characters>3402</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SENIHA</dc:creator>
  <cp:lastModifiedBy>marmara</cp:lastModifiedBy>
  <cp:revision>15</cp:revision>
  <dcterms:created xsi:type="dcterms:W3CDTF">2019-05-31T09:50:00Z</dcterms:created>
  <dcterms:modified xsi:type="dcterms:W3CDTF">2022-03-31T11:53:00Z</dcterms:modified>
</cp:coreProperties>
</file>